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2026-0322</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Straßen- und Kanalbau Lemgoer Straße 2. Bauabschnitt</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ausgeschriebenen Leistungen umfassen den Straßenbau zur Umgestaltung
der Lemgoer Straße einschließlich der Herstellung von zwei Kreisverkehren. Im
Zuge der Straßenbaumaßnahme werden der Schmutzwasserkanal (SW) und
der Regenwasserkanal (RW) neu verlegt. Der bestehende Kanal wird teilweise
ausgebaut und überwiegend verdämmt. Darüber hinaus ist die Verlegung einer
Fernwärmeleitung vorgesehen. Bestehende Versorgungsleitungen werden im
Zuge der Baumaßnahme teilweise umgelegt bzw. durch neue Leitungen ersetzt
und ergänzt.
Das Leistungsverzeichnis ist wie folgt gegliedert:
Teil A - Baustelleneinrichtung und Verkehrssicherung
Teil B - Kanalbau
Teil C- Straßenbau
Teil D - Vegetationsflächen
Teil E - Arbeiten für Stadtwerke Detmold
Teil F - Arbeiten in der Georgstraße für Stadtwerke Detmold
Bei der Preisbildung ist der Teil A gesondert zu behandeln, die Gemeinkosten
sind getrennt zu berechnen und dann jeweils innerhalb der Teile B bis E
verteilen.
Den Auftrag für die Baumaßnahme erhält derjenige Bieter, der das insgesamt
wirtschaftlichste Angebot über alle 6 Teile abgegeben hat.
Auftraggeber für die Teile A - D ist die Stadt Detmold, für den Teil E u. F die
Stadtwerke Detmold.
Fertigstellung innerhalb von 450 Werktagen.
Weitere Details entnehmen Sie bitte den Vergabeunterlagen.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